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b/>
                <w:bCs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bCs/>
                <w:sz w:val="40"/>
                <w:szCs w:val="40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305435</wp:posOffset>
                  </wp:positionV>
                  <wp:extent cx="1456055" cy="1028700"/>
                  <wp:effectExtent l="0" t="0" r="0" b="0"/>
                  <wp:wrapNone/>
                  <wp:docPr id="4" name="Picture 4" descr="C:\Users\Sotsys-130\Documents\Projects\InvoiceOwl\Estimates\Plumbing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Plumbing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1427480" cy="27559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B85387"/>
    <w:rsid w:val="2DEE6719"/>
    <w:rsid w:val="32C72EEA"/>
    <w:rsid w:val="3BF902B7"/>
    <w:rsid w:val="46F113DD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2022-04-05T07:06:11Z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6E6EA1C8DF954BCC8EEF081BD6A87330</vt:lpwstr>
  </property>
</Properties>
</file>