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107D9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04520" cy="464820"/>
                  <wp:effectExtent l="0" t="0" r="5080" b="11430"/>
                  <wp:docPr id="1" name="image1.png" descr="C:\Users\Sotsys-130\Documents\Projects\InvoiceOwl\Invoices\Consultant\logo.png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Consultant\logo.png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52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 invoice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EF87EC2"/>
    <w:rsid w:val="41A84F1C"/>
    <w:rsid w:val="440F4757"/>
    <w:rsid w:val="49051977"/>
    <w:rsid w:val="49FE6B75"/>
    <w:rsid w:val="6A991D45"/>
    <w:rsid w:val="6D3E7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2022-02-25T11:56:49Z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89D09ACD9ED9480CAD380BE88F204FF6</vt:lpwstr>
  </property>
</Properties>
</file>